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14.09.2022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При подаче заявления надо сразу оплатить госпошлину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Управление Росреестра по Самарской области напоминает жителям региона, что для регистрации недвижимости необходимо оплатить государственную пошлину. В противном случае документы вернутся заявителю без рассмотрения.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Чаще всего граждане забывают оплатить госпошлину в случаях, когда обращаются в регистрирующий орган через нотариусов.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Когда документы подаются в электронном виде, заявители сразу прикрепляют чек об оплате госпошлины. Если заявление подается в бумажном виде, специалисты многофункциональных центров контролируют, чтобы заявитель приложил документ, подтверждающий оплату госпошлины. А вот когда человек обращается к нотариусу, который от его имени подает документы на регистрацию недвижимости, более чем в половине случаев государственная пошлина за регистрацию недвижимости не оплачивается одновременно с подачей заявления, что влияет на сроки регистрации права. В связи с этим людям также возвращаются документы без рассмотрения.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jc w:val="both"/>
      </w:pPr>
      <w:r>
        <w:rPr>
          <w:rFonts w:ascii="Times New Roman" w:cs="Times New Roman" w:hAnsi="Times New Roman"/>
          <w:i/>
          <w:sz w:val="28"/>
          <w:szCs w:val="28"/>
        </w:rPr>
        <w:t xml:space="preserve">- При поступлении документов заявителя от нотариуса регистрация недвижимости осуществляется всего за один рабочий день. Однако это возможно только если государственная пошлина оплачена. В противном случае мы вынуждены возвращать документы без рассмотрения, и нам это всегда очень неприятно делать, ведь заявитель не получает желаемого результата. Вместе с тем Росреестр сейчас обладает техническими возможностями, позволяющими удовлетворять потребности заявителей в получении услуг очень быстро и качественно, </w:t>
      </w:r>
      <w:r>
        <w:rPr>
          <w:rFonts w:ascii="Times New Roman" w:cs="Times New Roman" w:hAnsi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Татьяна Титова</w:t>
      </w:r>
      <w:r>
        <w:rPr>
          <w:rFonts w:ascii="Times New Roman" w:cs="Times New Roman" w:hAnsi="Times New Roman"/>
          <w:sz w:val="28"/>
          <w:szCs w:val="28"/>
        </w:rPr>
        <w:t xml:space="preserve">. 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Управлении Росреестра рассказали, что обратились к нотариусам с просьбой взять вопрос оплаты госпошлины на особый контроль (в интересах клиентов акцентировать их внимание на оплате госпошлины), а также обеспечить одновременную подачу в регистрирующий орган заявления и документа, подтверждающего оплату госпошлины.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Вместе с тем и сами граждане должны быть внимательными: помнить о том, что их документы рассматриваются регистрирующим органом очень быстро и позаботиться о своевременной оплате государственной пошлины.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  <w:lang w:val="en-US"/>
        </w:rPr>
        <w:t>#</w:t>
      </w:r>
      <w:r>
        <w:rPr>
          <w:rFonts w:ascii="Times New Roman" w:cs="Times New Roman" w:hAnsi="Times New Roman"/>
          <w:sz w:val="28"/>
          <w:szCs w:val="28"/>
        </w:rPr>
        <w:t xml:space="preserve">Госпошлина </w:t>
      </w:r>
      <w:r>
        <w:rPr>
          <w:rFonts w:ascii="Times New Roman" w:cs="Times New Roman" w:hAnsi="Times New Roman"/>
          <w:sz w:val="28"/>
          <w:szCs w:val="28"/>
          <w:lang w:val="en-US"/>
        </w:rPr>
        <w:t>#</w:t>
      </w:r>
      <w:r>
        <w:rPr>
          <w:rFonts w:ascii="Times New Roman" w:cs="Times New Roman" w:hAnsi="Times New Roman"/>
          <w:sz w:val="28"/>
          <w:szCs w:val="28"/>
        </w:rPr>
        <w:t xml:space="preserve">РегистрацияНедвижимости </w:t>
      </w:r>
      <w:r>
        <w:rPr>
          <w:rFonts w:ascii="Times New Roman" w:cs="Times New Roman" w:hAnsi="Times New Roman"/>
          <w:sz w:val="28"/>
          <w:szCs w:val="28"/>
          <w:lang w:val="en-US"/>
        </w:rPr>
        <w:t>#</w:t>
      </w:r>
      <w:r>
        <w:rPr>
          <w:rFonts w:ascii="Times New Roman" w:cs="Times New Roman" w:hAnsi="Times New Roman"/>
          <w:sz w:val="28"/>
          <w:szCs w:val="28"/>
        </w:rPr>
        <w:t>РегистрацияЧерезНотариуса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5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2022-09-15T05:01:00.00Z</dcterms:created>
  <dc:creator>Никитина Ольга Александровна</dc:creator>
  <cp:lastModifiedBy>Сахнова Елена Анатольевна</cp:lastModifiedBy>
  <cp:lastPrinted>2022-09-14T09:38:00.00Z</cp:lastPrinted>
  <dcterms:modified xsi:type="dcterms:W3CDTF">2022-09-15T05:01:00.00Z</dcterms:modified>
  <cp:revision>2</cp:revision>
</cp:coreProperties>
</file>